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60" w:after="260" w:line="360" w:lineRule="auto"/>
        <w:jc w:val="center"/>
        <w:outlineLvl w:val="2"/>
        <w:rPr>
          <w:rFonts w:ascii="Tahoma" w:hAnsi="Tahoma" w:eastAsia="宋体" w:cs="Tahoma"/>
          <w:b/>
          <w:bCs/>
          <w:kern w:val="0"/>
          <w:sz w:val="27"/>
          <w:szCs w:val="27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海骊住居（原海尔家居）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zh-TW" w:eastAsia="zh-TW"/>
        </w:rPr>
        <w:t>校园招聘简章</w:t>
      </w:r>
    </w:p>
    <w:p>
      <w:pPr>
        <w:numPr>
          <w:ilvl w:val="0"/>
          <w:numId w:val="1"/>
        </w:numPr>
        <w:spacing w:before="150" w:after="150" w:line="360" w:lineRule="auto"/>
        <w:ind w:right="150"/>
        <w:rPr>
          <w:rFonts w:ascii="华文细黑" w:hAnsi="华文细黑" w:eastAsia="华文细黑" w:cs="Tahoma"/>
          <w:b/>
          <w:bCs/>
          <w:kern w:val="0"/>
          <w:sz w:val="24"/>
        </w:rPr>
      </w:pPr>
      <w:r>
        <w:rPr>
          <w:rFonts w:hint="eastAsia" w:ascii="华文细黑" w:hAnsi="华文细黑" w:eastAsia="华文细黑" w:cs="Tahoma"/>
          <w:b/>
          <w:bCs/>
          <w:kern w:val="0"/>
          <w:sz w:val="24"/>
        </w:rPr>
        <w:t>公司简介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333333"/>
        </w:rPr>
        <w:t>青岛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海骊住居科技股份有限公司（原海尔家居）</w:t>
      </w:r>
      <w:r>
        <w:rPr>
          <w:rFonts w:hint="eastAsia" w:ascii="微软雅黑" w:hAnsi="微软雅黑" w:eastAsia="微软雅黑" w:cs="微软雅黑"/>
          <w:color w:val="333333"/>
        </w:rPr>
        <w:t>成立于</w:t>
      </w:r>
      <w:r>
        <w:rPr>
          <w:color w:val="333333"/>
        </w:rPr>
        <w:t>2001</w:t>
      </w:r>
      <w:r>
        <w:rPr>
          <w:rFonts w:hint="eastAsia" w:ascii="微软雅黑" w:hAnsi="微软雅黑" w:eastAsia="微软雅黑" w:cs="微软雅黑"/>
          <w:color w:val="333333"/>
        </w:rPr>
        <w:t>年，是隶属于海尔集团的大型骨干企业，专门为房地产开发商提供社区整体解决方案，包括社区及住宅智能化系统解决方案、住宅功能部品、装配式装修解决方案等。根据集团的发展战略，在集团提出了</w:t>
      </w:r>
      <w:r>
        <w:rPr>
          <w:color w:val="333333"/>
        </w:rPr>
        <w:t>“</w:t>
      </w:r>
      <w:r>
        <w:rPr>
          <w:rFonts w:hint="eastAsia" w:ascii="微软雅黑" w:hAnsi="微软雅黑" w:eastAsia="微软雅黑" w:cs="微软雅黑"/>
          <w:color w:val="333333"/>
        </w:rPr>
        <w:t>世界白电三强，中国家居第一</w:t>
      </w:r>
      <w:r>
        <w:rPr>
          <w:color w:val="333333"/>
        </w:rPr>
        <w:t>”</w:t>
      </w:r>
      <w:r>
        <w:rPr>
          <w:rFonts w:hint="eastAsia" w:ascii="微软雅黑" w:hAnsi="微软雅黑" w:eastAsia="微软雅黑" w:cs="微软雅黑"/>
          <w:color w:val="333333"/>
        </w:rPr>
        <w:t>的战略目标时，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青岛海骊住居科技股份有限公司</w:t>
      </w:r>
      <w:r>
        <w:rPr>
          <w:rFonts w:hint="eastAsia" w:ascii="微软雅黑" w:hAnsi="微软雅黑" w:eastAsia="微软雅黑" w:cs="微软雅黑"/>
          <w:color w:val="333333"/>
        </w:rPr>
        <w:t>承担了海尔集团“中国家居第一”的战略任务。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目前，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海骊住居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已步入行业顶级，具备多项行业内一级和甲级资质，拥有数十项专利，与中标院共同开发了四项标准，研发能力也是业内领先。18年间，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海骊住居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成功当选中国建筑装饰行业百强企业第19名，装饰材料百强第6名，入围国家住宅产业化基地。</w:t>
      </w:r>
    </w:p>
    <w:p>
      <w:pPr>
        <w:rPr>
          <w:rFonts w:ascii="微软雅黑" w:hAnsi="微软雅黑" w:eastAsia="微软雅黑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lang w:val="zh-TW" w:eastAsia="zh-TW"/>
        </w:rPr>
        <w:t>二</w:t>
      </w:r>
      <w:r>
        <w:rPr>
          <w:rFonts w:ascii="微软雅黑" w:hAnsi="微软雅黑" w:eastAsia="微软雅黑"/>
          <w:b/>
          <w:bCs/>
          <w:lang w:val="zh-TW" w:eastAsia="zh-TW"/>
        </w:rPr>
        <w:t>、招聘岗位</w:t>
      </w:r>
      <w:r>
        <w:rPr>
          <w:rFonts w:ascii="微软雅黑" w:hAnsi="微软雅黑" w:eastAsia="微软雅黑"/>
          <w:lang w:val="zh-TW" w:eastAsia="zh-TW"/>
        </w:rPr>
        <w:t>：</w:t>
      </w:r>
    </w:p>
    <w:p>
      <w:pPr>
        <w:rPr>
          <w:rFonts w:ascii="微软雅黑" w:hAnsi="微软雅黑" w:eastAsia="微软雅黑"/>
          <w:b/>
          <w:bCs/>
          <w:lang w:val="zh-TW" w:eastAsia="zh-TW"/>
        </w:rPr>
      </w:pPr>
    </w:p>
    <w:tbl>
      <w:tblPr>
        <w:tblStyle w:val="7"/>
        <w:tblW w:w="93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63"/>
        <w:gridCol w:w="5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需求</w:t>
            </w: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eastAsia="zh-TW"/>
              </w:rPr>
              <w:t>工程管理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管培生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 xml:space="preserve">         17人</w:t>
            </w:r>
          </w:p>
        </w:tc>
        <w:tc>
          <w:tcPr>
            <w:tcW w:w="549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土木工程、工程管理、给排水工程，建筑环境与能源应用工程等相关专业；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54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eastAsia="zh-TW"/>
              </w:rPr>
              <w:t>工程造价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管培生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eastAsia="zh-TW"/>
              </w:rPr>
              <w:t>人</w:t>
            </w: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工程造价、工程管理等相关专业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室内设计管培生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5人</w:t>
            </w: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建筑设计、室内设计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>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lang w:eastAsia="zh-TW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市场营销管培生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人</w:t>
            </w: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市场营销（专业不限）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法务管理管培生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人</w:t>
            </w: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法律法学等专业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PMingLiU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财务</w:t>
            </w:r>
            <w:r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  <w:t>管理管培生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eastAsia="zh-TW"/>
              </w:rPr>
              <w:t>人</w:t>
            </w: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财务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>管理、会计学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材料研发管培生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2人</w:t>
            </w:r>
          </w:p>
        </w:tc>
        <w:tc>
          <w:tcPr>
            <w:tcW w:w="5497" w:type="dxa"/>
            <w:shd w:val="clear" w:color="auto" w:fill="auto"/>
            <w:vAlign w:val="center"/>
          </w:tcPr>
          <w:p>
            <w:pPr>
              <w:widowControl/>
              <w:tabs>
                <w:tab w:val="left" w:pos="759"/>
              </w:tabs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半导体、微电子学、物理、材料、化学等、无机非金属材料相关专业</w:t>
            </w:r>
          </w:p>
        </w:tc>
      </w:tr>
    </w:tbl>
    <w:p>
      <w:pPr>
        <w:spacing w:line="360" w:lineRule="auto"/>
        <w:rPr>
          <w:rFonts w:ascii="微软雅黑" w:hAnsi="微软雅黑" w:eastAsia="微软雅黑"/>
          <w:b/>
          <w:lang w:val="zh-TW"/>
        </w:rPr>
      </w:pPr>
    </w:p>
    <w:p>
      <w:pPr>
        <w:spacing w:line="360" w:lineRule="auto"/>
        <w:rPr>
          <w:rFonts w:ascii="微软雅黑" w:hAnsi="微软雅黑" w:eastAsia="微软雅黑"/>
          <w:b/>
          <w:lang w:val="zh-TW"/>
        </w:rPr>
      </w:pPr>
      <w:r>
        <w:rPr>
          <w:rFonts w:hint="eastAsia" w:ascii="微软雅黑" w:hAnsi="微软雅黑" w:eastAsia="微软雅黑"/>
          <w:b/>
          <w:lang w:val="zh-TW"/>
        </w:rPr>
        <w:t>工作</w:t>
      </w:r>
      <w:r>
        <w:rPr>
          <w:rFonts w:ascii="微软雅黑" w:hAnsi="微软雅黑" w:eastAsia="微软雅黑"/>
          <w:b/>
          <w:lang w:val="zh-TW"/>
        </w:rPr>
        <w:t>地点</w:t>
      </w:r>
      <w:r>
        <w:rPr>
          <w:rFonts w:ascii="微软雅黑" w:hAnsi="微软雅黑" w:eastAsia="微软雅黑"/>
          <w:b/>
          <w:lang w:val="zh-TW" w:eastAsia="zh-TW"/>
        </w:rPr>
        <w:t>：</w:t>
      </w:r>
      <w:r>
        <w:rPr>
          <w:rFonts w:hint="eastAsia" w:ascii="微软雅黑" w:hAnsi="微软雅黑" w:eastAsia="微软雅黑"/>
          <w:b/>
          <w:lang w:val="zh-TW"/>
        </w:rPr>
        <w:t>全国（青岛</w:t>
      </w:r>
      <w:r>
        <w:rPr>
          <w:rFonts w:ascii="微软雅黑" w:hAnsi="微软雅黑" w:eastAsia="微软雅黑"/>
          <w:b/>
          <w:lang w:val="zh-TW"/>
        </w:rPr>
        <w:t>、</w:t>
      </w:r>
      <w:r>
        <w:rPr>
          <w:rFonts w:hint="eastAsia" w:ascii="微软雅黑" w:hAnsi="微软雅黑" w:eastAsia="微软雅黑"/>
          <w:b/>
          <w:lang w:val="zh-TW"/>
        </w:rPr>
        <w:t>济南</w:t>
      </w:r>
      <w:r>
        <w:rPr>
          <w:rFonts w:ascii="微软雅黑" w:hAnsi="微软雅黑" w:eastAsia="微软雅黑"/>
          <w:b/>
          <w:lang w:val="zh-TW"/>
        </w:rPr>
        <w:t>、武汉、成都、深圳、海南、厦门、南京、杭州、西安、郑州、北京、</w:t>
      </w:r>
      <w:r>
        <w:rPr>
          <w:rFonts w:hint="eastAsia" w:ascii="微软雅黑" w:hAnsi="微软雅黑" w:eastAsia="微软雅黑"/>
          <w:b/>
          <w:lang w:val="zh-TW"/>
        </w:rPr>
        <w:t>东北、</w:t>
      </w:r>
      <w:r>
        <w:rPr>
          <w:rFonts w:ascii="微软雅黑" w:hAnsi="微软雅黑" w:eastAsia="微软雅黑"/>
          <w:b/>
          <w:lang w:val="zh-TW"/>
        </w:rPr>
        <w:t>杭州</w:t>
      </w:r>
      <w:r>
        <w:rPr>
          <w:rFonts w:hint="eastAsia" w:ascii="微软雅黑" w:hAnsi="微软雅黑" w:eastAsia="微软雅黑"/>
          <w:b/>
          <w:lang w:val="zh-TW"/>
        </w:rPr>
        <w:t>、长沙</w:t>
      </w:r>
      <w:r>
        <w:rPr>
          <w:rFonts w:ascii="微软雅黑" w:hAnsi="微软雅黑" w:eastAsia="微软雅黑"/>
          <w:b/>
          <w:lang w:val="zh-TW"/>
        </w:rPr>
        <w:t>等）</w:t>
      </w:r>
    </w:p>
    <w:p>
      <w:pPr>
        <w:spacing w:line="360" w:lineRule="auto"/>
        <w:rPr>
          <w:rFonts w:ascii="微软雅黑" w:hAnsi="微软雅黑" w:eastAsia="微软雅黑"/>
          <w:b/>
          <w:lang w:val="zh-TW"/>
        </w:rPr>
      </w:pPr>
    </w:p>
    <w:p>
      <w:pPr>
        <w:spacing w:line="360" w:lineRule="auto"/>
        <w:ind w:firstLine="420" w:firstLineChars="0"/>
        <w:rPr>
          <w:rFonts w:hint="eastAsia" w:ascii="微软雅黑" w:hAnsi="微软雅黑" w:eastAsia="微软雅黑"/>
          <w:b/>
          <w:lang w:val="zh-TW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lang w:val="zh-TW" w:eastAsia="zh-TW"/>
        </w:rPr>
      </w:pPr>
      <w:r>
        <w:rPr>
          <w:rFonts w:ascii="微软雅黑" w:hAnsi="微软雅黑" w:eastAsia="微软雅黑"/>
          <w:b/>
          <w:bCs/>
          <w:lang w:val="zh-TW" w:eastAsia="zh-TW"/>
        </w:rPr>
        <w:t>三、薪资待遇：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这里，你可以：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收获知识 快速学习专业知识、工作技能。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收获朋友 和一帮业绩精英一起实习奋斗，成就非凡友谊。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收获财富 挑战你期待获得的薪资。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收获工作 表现优异的同学，将获得跳跃式的晋升。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收获成长 在这里，在实习中，历练更优秀的自己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你会获得：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1、毕业前独一无二灵活的实习安排；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2、毕业后清晰的发展路径及广阔的发展平台；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3、订单式培养计划，全方位跟踪培训和培养。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4</w:t>
      </w:r>
      <w:r>
        <w:rPr>
          <w:rFonts w:ascii="微软雅黑" w:hAnsi="微软雅黑" w:eastAsia="微软雅黑" w:cs="微软雅黑"/>
          <w:color w:val="333333"/>
        </w:rPr>
        <w:t>、五险一金加各种补贴和福利。</w:t>
      </w:r>
    </w:p>
    <w:p>
      <w:pPr>
        <w:spacing w:line="360" w:lineRule="auto"/>
        <w:rPr>
          <w:rFonts w:ascii="微软雅黑" w:hAnsi="微软雅黑" w:eastAsia="微软雅黑"/>
          <w:b/>
          <w:bCs/>
          <w:lang w:val="zh-TW" w:eastAsia="zh-TW"/>
        </w:rPr>
      </w:pPr>
      <w:r>
        <w:rPr>
          <w:rFonts w:ascii="微软雅黑" w:hAnsi="微软雅黑" w:eastAsia="微软雅黑"/>
          <w:b/>
          <w:bCs/>
          <w:lang w:val="zh-TW" w:eastAsia="zh-TW"/>
        </w:rPr>
        <w:t>四、应聘流程：</w:t>
      </w:r>
    </w:p>
    <w:p>
      <w:pPr>
        <w:spacing w:before="150" w:after="150" w:line="360" w:lineRule="auto"/>
        <w:ind w:left="117" w:right="150" w:firstLine="420" w:firstLineChars="200"/>
        <w:rPr>
          <w:rFonts w:ascii="微软雅黑" w:hAnsi="微软雅黑" w:eastAsia="微软雅黑" w:cs="微软雅黑"/>
          <w:color w:val="333333"/>
        </w:rPr>
      </w:pPr>
      <w:r>
        <w:rPr>
          <w:rFonts w:eastAsiaTheme="minorEastAsi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504190</wp:posOffset>
            </wp:positionV>
            <wp:extent cx="1188720" cy="1203325"/>
            <wp:effectExtent l="0" t="0" r="508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</w:rPr>
        <w:t>城市宣讲</w:t>
      </w:r>
      <w:r>
        <w:rPr>
          <w:rFonts w:ascii="微软雅黑" w:hAnsi="微软雅黑" w:eastAsia="微软雅黑" w:cs="微软雅黑"/>
          <w:color w:val="333333"/>
        </w:rPr>
        <w:t>→投递简历→简历筛选→面试→Offer</w:t>
      </w:r>
    </w:p>
    <w:p>
      <w:pPr>
        <w:spacing w:line="360" w:lineRule="auto"/>
        <w:rPr>
          <w:rFonts w:ascii="微软雅黑" w:hAnsi="微软雅黑" w:eastAsia="微软雅黑"/>
          <w:b/>
          <w:bCs/>
          <w:lang w:val="zh-TW" w:eastAsia="zh-TW"/>
        </w:rPr>
      </w:pPr>
      <w:r>
        <w:rPr>
          <w:rFonts w:hint="eastAsia" w:ascii="微软雅黑" w:hAnsi="微软雅黑" w:eastAsia="微软雅黑"/>
          <w:b/>
          <w:bCs/>
          <w:lang w:val="zh-TW" w:eastAsia="zh-TW"/>
        </w:rPr>
        <w:t>五</w:t>
      </w:r>
      <w:r>
        <w:rPr>
          <w:rFonts w:ascii="微软雅黑" w:hAnsi="微软雅黑" w:eastAsia="微软雅黑"/>
          <w:b/>
          <w:bCs/>
          <w:lang w:val="zh-TW" w:eastAsia="zh-TW"/>
        </w:rPr>
        <w:t>、联系方式：</w:t>
      </w:r>
    </w:p>
    <w:p>
      <w:pPr>
        <w:spacing w:before="150" w:after="150" w:line="360" w:lineRule="auto"/>
        <w:ind w:left="117" w:right="150" w:firstLine="420" w:firstLineChars="200"/>
        <w:rPr>
          <w:rFonts w:hint="eastAsia" w:ascii="微软雅黑" w:hAnsi="微软雅黑" w:eastAsia="微软雅黑" w:cs="微软雅黑"/>
          <w:color w:val="333333"/>
          <w:lang w:val="en-US" w:eastAsia="zh-CN"/>
        </w:rPr>
      </w:pPr>
      <w:r>
        <w:rPr>
          <w:rFonts w:ascii="微软雅黑" w:hAnsi="微软雅黑" w:eastAsia="微软雅黑" w:cs="微软雅黑"/>
          <w:color w:val="333333"/>
        </w:rPr>
        <w:t>微信公众号：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海骊</w:t>
      </w:r>
    </w:p>
    <w:p>
      <w:pPr>
        <w:spacing w:before="150" w:after="150" w:line="360" w:lineRule="auto"/>
        <w:ind w:left="117" w:right="150" w:firstLine="420" w:firstLineChars="200"/>
        <w:rPr>
          <w:rFonts w:hint="eastAsia" w:ascii="微软雅黑" w:hAnsi="微软雅黑" w:eastAsia="微软雅黑" w:cs="微软雅黑"/>
          <w:color w:val="333333"/>
          <w:lang w:val="en-US" w:eastAsia="zh-CN"/>
        </w:rPr>
      </w:pPr>
    </w:p>
    <w:p>
      <w:pPr>
        <w:spacing w:before="150" w:after="150" w:line="360" w:lineRule="auto"/>
        <w:ind w:left="117" w:right="150" w:firstLine="420" w:firstLineChars="200"/>
        <w:rPr>
          <w:rFonts w:hint="default" w:ascii="微软雅黑" w:hAnsi="微软雅黑" w:eastAsia="微软雅黑" w:cs="微软雅黑"/>
          <w:color w:val="333333"/>
          <w:lang w:val="en-US" w:eastAsia="zh-CN"/>
        </w:rPr>
      </w:pPr>
      <w:r>
        <w:rPr>
          <w:rFonts w:ascii="微软雅黑" w:hAnsi="微软雅黑" w:eastAsia="微软雅黑" w:cs="微软雅黑"/>
          <w:color w:val="333333"/>
        </w:rPr>
        <w:t>邮箱：jiajuhr123@163.com</w:t>
      </w:r>
      <w:r>
        <w:rPr>
          <w:rFonts w:hint="eastAsia" w:ascii="微软雅黑" w:hAnsi="微软雅黑" w:eastAsia="微软雅黑" w:cs="微软雅黑"/>
          <w:color w:val="333333"/>
          <w:lang w:eastAsia="zh-CN"/>
        </w:rPr>
        <w:t>；</w:t>
      </w:r>
      <w:r>
        <w:rPr>
          <w:rFonts w:ascii="微软雅黑" w:hAnsi="微软雅黑" w:eastAsia="微软雅黑" w:cs="微软雅黑"/>
          <w:color w:val="333333"/>
        </w:rPr>
        <w:t>电话：0532-5862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1771</w:t>
      </w:r>
      <w:bookmarkStart w:id="0" w:name="_GoBack"/>
      <w:bookmarkEnd w:id="0"/>
    </w:p>
    <w:p>
      <w:pPr>
        <w:spacing w:before="150" w:after="150" w:line="360" w:lineRule="auto"/>
        <w:ind w:left="117" w:right="150" w:firstLine="420" w:firstLineChars="200"/>
        <w:rPr>
          <w:rFonts w:eastAsiaTheme="minorEastAsia"/>
        </w:rPr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-115570</wp:posOffset>
          </wp:positionV>
          <wp:extent cx="1106805" cy="229235"/>
          <wp:effectExtent l="0" t="0" r="10795" b="12065"/>
          <wp:wrapNone/>
          <wp:docPr id="2" name="图片 2" descr="1603085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60308505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805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E6A46"/>
    <w:multiLevelType w:val="multilevel"/>
    <w:tmpl w:val="14CE6A46"/>
    <w:lvl w:ilvl="0" w:tentative="0">
      <w:start w:val="1"/>
      <w:numFmt w:val="chineseCounting"/>
      <w:suff w:val="nothing"/>
      <w:lvlText w:val="%1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chineseCounting"/>
      <w:suff w:val="nothing"/>
      <w:lvlText w:val="%2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chineseCounting"/>
      <w:suff w:val="nothing"/>
      <w:lvlText w:val="%3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chineseCounting"/>
      <w:suff w:val="nothing"/>
      <w:lvlText w:val="%4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chineseCounting"/>
      <w:suff w:val="nothing"/>
      <w:lvlText w:val="%5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chineseCounting"/>
      <w:suff w:val="nothing"/>
      <w:lvlText w:val="%6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chineseCounting"/>
      <w:suff w:val="nothing"/>
      <w:lvlText w:val="%7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chineseCounting"/>
      <w:suff w:val="nothing"/>
      <w:lvlText w:val="%8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chineseCounting"/>
      <w:suff w:val="nothing"/>
      <w:lvlText w:val="%9."/>
      <w:lvlJc w:val="left"/>
      <w:pPr>
        <w:ind w:left="117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1OGE2NGUwODEwMjZkNjY5ZDdmOTkyMjUxODNiYjUifQ=="/>
  </w:docVars>
  <w:rsids>
    <w:rsidRoot w:val="00932481"/>
    <w:rsid w:val="00014B42"/>
    <w:rsid w:val="00033C69"/>
    <w:rsid w:val="00051E41"/>
    <w:rsid w:val="000952CE"/>
    <w:rsid w:val="0010274F"/>
    <w:rsid w:val="001E373F"/>
    <w:rsid w:val="001E3C3F"/>
    <w:rsid w:val="00235C8A"/>
    <w:rsid w:val="00246AA6"/>
    <w:rsid w:val="002B40B1"/>
    <w:rsid w:val="002E4739"/>
    <w:rsid w:val="00344FBD"/>
    <w:rsid w:val="003640E0"/>
    <w:rsid w:val="003718A9"/>
    <w:rsid w:val="003F57D4"/>
    <w:rsid w:val="00425C20"/>
    <w:rsid w:val="00451D2C"/>
    <w:rsid w:val="004B7A9C"/>
    <w:rsid w:val="00501E68"/>
    <w:rsid w:val="00524ED5"/>
    <w:rsid w:val="006165CF"/>
    <w:rsid w:val="006D4397"/>
    <w:rsid w:val="00781080"/>
    <w:rsid w:val="008137C8"/>
    <w:rsid w:val="0093117B"/>
    <w:rsid w:val="00932481"/>
    <w:rsid w:val="009613BE"/>
    <w:rsid w:val="00971929"/>
    <w:rsid w:val="00A1139A"/>
    <w:rsid w:val="00AB75CA"/>
    <w:rsid w:val="00B40171"/>
    <w:rsid w:val="00BB48CE"/>
    <w:rsid w:val="00C7520C"/>
    <w:rsid w:val="00C810F6"/>
    <w:rsid w:val="00D000BA"/>
    <w:rsid w:val="00D1615D"/>
    <w:rsid w:val="00D94F72"/>
    <w:rsid w:val="00DA4556"/>
    <w:rsid w:val="00DC5027"/>
    <w:rsid w:val="00E22CF3"/>
    <w:rsid w:val="00EC11B1"/>
    <w:rsid w:val="00ED4C4B"/>
    <w:rsid w:val="00F7768B"/>
    <w:rsid w:val="00FD0C3E"/>
    <w:rsid w:val="05813AC3"/>
    <w:rsid w:val="17AC39C3"/>
    <w:rsid w:val="2CDB5705"/>
    <w:rsid w:val="320B37F2"/>
    <w:rsid w:val="3C5D670D"/>
    <w:rsid w:val="481F0514"/>
    <w:rsid w:val="488945BB"/>
    <w:rsid w:val="62DD4A2F"/>
    <w:rsid w:val="67740C24"/>
    <w:rsid w:val="79FE3BC1"/>
    <w:rsid w:val="7C0368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2"/>
    <w:next w:val="1"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hint="eastAsia" w:ascii="Arial Unicode MS" w:hAnsi="Arial Unicode MS" w:eastAsia="Arial" w:cs="Arial Unicode MS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paragraph" w:styleId="3">
    <w:name w:val="heading 3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Calibri" w:hAnsi="Calibri" w:eastAsia="Calibri" w:cs="Calibri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u w:val="single"/>
    </w:rPr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12">
    <w:name w:val="链接"/>
    <w:qFormat/>
    <w:uiPriority w:val="0"/>
    <w:rPr>
      <w:color w:val="0563C1"/>
      <w:u w:val="single" w:color="0563C1"/>
    </w:rPr>
  </w:style>
  <w:style w:type="character" w:customStyle="1" w:styleId="13">
    <w:name w:val="Hyperlink.0"/>
    <w:basedOn w:val="12"/>
    <w:qFormat/>
    <w:uiPriority w:val="0"/>
    <w:rPr>
      <w:rFonts w:ascii="Calibri" w:hAnsi="Calibri" w:eastAsia="Calibri" w:cs="Calibri"/>
      <w:color w:val="0563C1"/>
      <w:sz w:val="21"/>
      <w:szCs w:val="21"/>
      <w:u w:val="single" w:color="0563C1"/>
      <w:lang w:val="en-US"/>
    </w:rPr>
  </w:style>
  <w:style w:type="character" w:customStyle="1" w:styleId="14">
    <w:name w:val="页眉 Char"/>
    <w:basedOn w:val="8"/>
    <w:link w:val="6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5">
    <w:name w:val="页脚 Char"/>
    <w:basedOn w:val="8"/>
    <w:link w:val="5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haier.com</Company>
  <Pages>3</Pages>
  <Words>774</Words>
  <Characters>829</Characters>
  <Lines>6</Lines>
  <Paragraphs>1</Paragraphs>
  <TotalTime>9</TotalTime>
  <ScaleCrop>false</ScaleCrop>
  <LinksUpToDate>false</LinksUpToDate>
  <CharactersWithSpaces>834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2019-08-29T03:45:00Z</dcterms:created>
  <dc:creator>墨书瑾</dc:creator>
  <cp:lastModifiedBy>Super.sir</cp:lastModifiedBy>
  <dcterms:modified xsi:type="dcterms:W3CDTF">2022-12-05T02:28:22Z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FD793CAE1AA74F57AA1647CA14472B8A</vt:lpwstr>
  </property>
</Properties>
</file>